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813" w:tblpY="13854"/>
        <w:tblW w:w="0" w:type="auto"/>
        <w:shd w:val="clear" w:color="auto" w:fill="F2F2F2" w:themeFill="background2"/>
        <w:tblLook w:val="0000" w:firstRow="0" w:lastRow="0" w:firstColumn="0" w:lastColumn="0" w:noHBand="0" w:noVBand="0"/>
      </w:tblPr>
      <w:tblGrid>
        <w:gridCol w:w="5940"/>
        <w:gridCol w:w="4352"/>
      </w:tblGrid>
      <w:tr w:rsidR="00484B58" w14:paraId="6F13EAF4" w14:textId="77777777" w:rsidTr="004C7D30">
        <w:trPr>
          <w:trHeight w:val="1181"/>
        </w:trPr>
        <w:tc>
          <w:tcPr>
            <w:tcW w:w="5940" w:type="dxa"/>
            <w:shd w:val="clear" w:color="auto" w:fill="F2F2F2" w:themeFill="background2"/>
          </w:tcPr>
          <w:p w14:paraId="61CE8C60" w14:textId="77777777" w:rsidR="00484B58" w:rsidRPr="00484B58" w:rsidRDefault="00484B58" w:rsidP="004C7D30">
            <w:pPr>
              <w:pStyle w:val="NoSpacing"/>
              <w:framePr w:hSpace="0" w:wrap="auto" w:vAnchor="margin" w:xAlign="left" w:yAlign="inline"/>
              <w:rPr>
                <w:sz w:val="24"/>
                <w:szCs w:val="24"/>
              </w:rPr>
            </w:pPr>
            <w:r w:rsidRPr="00484B58">
              <w:rPr>
                <w:sz w:val="24"/>
                <w:szCs w:val="24"/>
              </w:rPr>
              <w:t>19 Oxford Road</w:t>
            </w:r>
          </w:p>
          <w:p w14:paraId="4BEC32B7" w14:textId="77777777" w:rsidR="00484B58" w:rsidRPr="00484B58" w:rsidRDefault="00484B58" w:rsidP="004C7D30">
            <w:pPr>
              <w:pStyle w:val="NoSpacing"/>
              <w:framePr w:hSpace="0" w:wrap="auto" w:vAnchor="margin" w:xAlign="left" w:yAlign="inline"/>
              <w:rPr>
                <w:sz w:val="24"/>
                <w:szCs w:val="24"/>
              </w:rPr>
            </w:pPr>
            <w:r w:rsidRPr="00484B58">
              <w:rPr>
                <w:sz w:val="24"/>
                <w:szCs w:val="24"/>
              </w:rPr>
              <w:t xml:space="preserve">Suite 221, </w:t>
            </w:r>
          </w:p>
          <w:p w14:paraId="3F626947" w14:textId="77777777" w:rsidR="00484B58" w:rsidRPr="00484B58" w:rsidRDefault="00484B58" w:rsidP="004C7D30">
            <w:pPr>
              <w:pStyle w:val="NoSpacing"/>
              <w:framePr w:hSpace="0" w:wrap="auto" w:vAnchor="margin" w:xAlign="left" w:yAlign="inline"/>
              <w:rPr>
                <w:sz w:val="24"/>
                <w:szCs w:val="24"/>
              </w:rPr>
            </w:pPr>
            <w:r w:rsidRPr="00484B58">
              <w:rPr>
                <w:sz w:val="24"/>
                <w:szCs w:val="24"/>
              </w:rPr>
              <w:t>Bournemouth, Dorset</w:t>
            </w:r>
          </w:p>
          <w:p w14:paraId="3D6D979E" w14:textId="77777777" w:rsidR="00484B58" w:rsidRDefault="00484B58" w:rsidP="004C7D30">
            <w:pPr>
              <w:pStyle w:val="NoSpacing"/>
              <w:framePr w:hSpace="0" w:wrap="auto" w:vAnchor="margin" w:xAlign="left" w:yAlign="inline"/>
            </w:pPr>
            <w:r w:rsidRPr="00484B58">
              <w:rPr>
                <w:sz w:val="24"/>
                <w:szCs w:val="24"/>
              </w:rPr>
              <w:t>BH8 8GS</w:t>
            </w:r>
          </w:p>
        </w:tc>
        <w:tc>
          <w:tcPr>
            <w:tcW w:w="4352" w:type="dxa"/>
            <w:shd w:val="clear" w:color="auto" w:fill="F2F2F2" w:themeFill="background2"/>
          </w:tcPr>
          <w:p w14:paraId="305E6589" w14:textId="77777777" w:rsidR="00484B58" w:rsidRPr="000E7E1B" w:rsidRDefault="00484B58" w:rsidP="004C7D30">
            <w:pPr>
              <w:pStyle w:val="Content"/>
              <w:framePr w:hSpace="0" w:wrap="auto" w:vAnchor="margin" w:xAlign="left" w:yAlign="inline"/>
            </w:pPr>
          </w:p>
          <w:p w14:paraId="67C06DA2" w14:textId="77777777" w:rsidR="00484B58" w:rsidRDefault="00484B58" w:rsidP="004C7D30">
            <w:pPr>
              <w:pStyle w:val="Content"/>
              <w:framePr w:hSpace="0" w:wrap="auto" w:vAnchor="margin" w:xAlign="left" w:yAlign="inline"/>
            </w:pPr>
            <w:r w:rsidRPr="000E7E1B">
              <w:t xml:space="preserve">Phone:  </w:t>
            </w:r>
            <w:r w:rsidRPr="00484B58">
              <w:t>01202 497665</w:t>
            </w:r>
          </w:p>
          <w:p w14:paraId="306A0A25" w14:textId="49304261" w:rsidR="004C7D30" w:rsidRPr="000E7E1B" w:rsidRDefault="004C7D30" w:rsidP="004C7D30">
            <w:pPr>
              <w:pStyle w:val="Content"/>
              <w:framePr w:hSpace="0" w:wrap="auto" w:vAnchor="margin" w:xAlign="left" w:yAlign="inline"/>
            </w:pPr>
            <w:r>
              <w:t>Email:pay@toplineltd.co.uk</w:t>
            </w:r>
          </w:p>
        </w:tc>
      </w:tr>
    </w:tbl>
    <w:tbl>
      <w:tblPr>
        <w:tblpPr w:leftFromText="180" w:rightFromText="180" w:vertAnchor="text" w:horzAnchor="margin" w:tblpXSpec="center" w:tblpY="1981"/>
        <w:tblW w:w="0" w:type="auto"/>
        <w:tblLook w:val="0000" w:firstRow="0" w:lastRow="0" w:firstColumn="0" w:lastColumn="0" w:noHBand="0" w:noVBand="0"/>
      </w:tblPr>
      <w:tblGrid>
        <w:gridCol w:w="4049"/>
        <w:gridCol w:w="6293"/>
      </w:tblGrid>
      <w:tr w:rsidR="00484B58" w14:paraId="4FCD4D7B" w14:textId="77777777" w:rsidTr="009D14A6">
        <w:trPr>
          <w:trHeight w:val="49"/>
        </w:trPr>
        <w:tc>
          <w:tcPr>
            <w:tcW w:w="4049" w:type="dxa"/>
            <w:tcBorders>
              <w:bottom w:val="single" w:sz="24" w:space="0" w:color="2664B0" w:themeColor="accent3"/>
            </w:tcBorders>
          </w:tcPr>
          <w:p w14:paraId="2426BCE9" w14:textId="004FD54B" w:rsidR="00484B58" w:rsidRDefault="00484B58" w:rsidP="00484B58">
            <w:pPr>
              <w:framePr w:hSpace="0" w:wrap="auto" w:vAnchor="margin" w:xAlign="left" w:yAlign="inline"/>
              <w:rPr>
                <w:noProof/>
              </w:rPr>
            </w:pPr>
          </w:p>
        </w:tc>
        <w:tc>
          <w:tcPr>
            <w:tcW w:w="6293" w:type="dxa"/>
          </w:tcPr>
          <w:p w14:paraId="7D2A034B" w14:textId="17DD753D" w:rsidR="00484B58" w:rsidRDefault="00484B58" w:rsidP="00484B58">
            <w:pPr>
              <w:framePr w:hSpace="0" w:wrap="auto" w:vAnchor="margin" w:xAlign="left" w:yAlign="inline"/>
              <w:rPr>
                <w:noProof/>
              </w:rPr>
            </w:pPr>
          </w:p>
        </w:tc>
      </w:tr>
      <w:tr w:rsidR="00484B58" w14:paraId="297F6EED" w14:textId="77777777" w:rsidTr="009D14A6">
        <w:trPr>
          <w:trHeight w:val="6664"/>
        </w:trPr>
        <w:tc>
          <w:tcPr>
            <w:tcW w:w="10342" w:type="dxa"/>
            <w:gridSpan w:val="2"/>
            <w:tcBorders>
              <w:top w:val="single" w:sz="24" w:space="0" w:color="2664B0" w:themeColor="accent3"/>
            </w:tcBorders>
          </w:tcPr>
          <w:p w14:paraId="12223DA1" w14:textId="77777777" w:rsidR="00484B58" w:rsidRDefault="00484B58" w:rsidP="00484B58">
            <w:pPr>
              <w:framePr w:hSpace="0" w:wrap="auto" w:vAnchor="margin" w:xAlign="left" w:yAlign="inline"/>
            </w:pPr>
            <w:r>
              <w:rPr>
                <w:noProof/>
              </w:rPr>
              <mc:AlternateContent>
                <mc:Choice Requires="wps">
                  <w:drawing>
                    <wp:inline distT="0" distB="0" distL="0" distR="0" wp14:anchorId="0C04487B" wp14:editId="034AB57F">
                      <wp:extent cx="4614863" cy="752475"/>
                      <wp:effectExtent l="0" t="0" r="0" b="0"/>
                      <wp:docPr id="10" name="Text Box 10"/>
                      <wp:cNvGraphicFramePr/>
                      <a:graphic xmlns:a="http://schemas.openxmlformats.org/drawingml/2006/main">
                        <a:graphicData uri="http://schemas.microsoft.com/office/word/2010/wordprocessingShape">
                          <wps:wsp>
                            <wps:cNvSpPr txBox="1"/>
                            <wps:spPr>
                              <a:xfrm>
                                <a:off x="0" y="0"/>
                                <a:ext cx="4614863" cy="752475"/>
                              </a:xfrm>
                              <a:prstGeom prst="rect">
                                <a:avLst/>
                              </a:prstGeom>
                              <a:noFill/>
                              <a:ln w="6350">
                                <a:noFill/>
                              </a:ln>
                            </wps:spPr>
                            <wps:txbx>
                              <w:txbxContent>
                                <w:p w14:paraId="6C424423" w14:textId="0FCB57CD" w:rsidR="00484B58" w:rsidRPr="00854078" w:rsidRDefault="00854078" w:rsidP="00484B58">
                                  <w:pPr>
                                    <w:pStyle w:val="Heading1"/>
                                    <w:rPr>
                                      <w:lang w:val="en-GB"/>
                                    </w:rPr>
                                  </w:pPr>
                                  <w:r>
                                    <w:rPr>
                                      <w:rFonts w:asciiTheme="minorHAnsi" w:eastAsiaTheme="minorEastAsia" w:hAnsiTheme="minorHAnsi" w:cstheme="minorBidi"/>
                                      <w:color w:val="FF0000"/>
                                      <w:sz w:val="36"/>
                                      <w:szCs w:val="36"/>
                                      <w:u w:val="single"/>
                                      <w:lang w:val="en-GB"/>
                                    </w:rPr>
                                    <w:t>Payroll and Taxation</w:t>
                                  </w:r>
                                </w:p>
                              </w:txbxContent>
                            </wps:txbx>
                            <wps:bodyPr rot="0" spcFirstLastPara="0" vertOverflow="overflow" horzOverflow="overflow" vert="horz" wrap="square" lIns="91440" tIns="274320" rIns="91440" bIns="45720" numCol="1" spcCol="0" rtlCol="0" fromWordArt="0" anchor="t" anchorCtr="0" forceAA="0" compatLnSpc="1">
                              <a:prstTxWarp prst="textNoShape">
                                <a:avLst/>
                              </a:prstTxWarp>
                              <a:noAutofit/>
                            </wps:bodyPr>
                          </wps:wsp>
                        </a:graphicData>
                      </a:graphic>
                    </wp:inline>
                  </w:drawing>
                </mc:Choice>
                <mc:Fallback>
                  <w:pict>
                    <v:shapetype w14:anchorId="0C04487B" id="_x0000_t202" coordsize="21600,21600" o:spt="202" path="m,l,21600r21600,l21600,xe">
                      <v:stroke joinstyle="miter"/>
                      <v:path gradientshapeok="t" o:connecttype="rect"/>
                    </v:shapetype>
                    <v:shape id="Text Box 10" o:spid="_x0000_s1026" type="#_x0000_t202" style="width:363.4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rEMgIAAFQEAAAOAAAAZHJzL2Uyb0RvYy54bWysVE1vGjEQvVfqf7B8L8vHAgliiWgiqkpR&#10;EgmqnI3XZleyPa5t2KW/vmPvQqK0p6oXM1/7xvPemOVdqxU5CedrMAUdDYaUCMOhrM2hoD92my83&#10;lPjATMkUGFHQs/D0bvX507KxCzGGClQpHEEQ4xeNLWgVgl1kmeeV0MwPwAqDSQlOs4CuO2SlYw2i&#10;a5WNh8NZ1oArrQMuvMfoQ5ekq4QvpeDhWUovAlEFxbuFdLp07uOZrZZscXDMVjXvr8H+4Raa1Qab&#10;XqEeWGDk6Oo/oHTNHXiQYcBBZyBlzUWaAacZDT9Ms62YFWkWJMfbK03+/8Hyp9OLI3WJ2iE9hmnU&#10;aCfaQL5CSzCE/DTWL7Bsa7EwtBjH2kvcYzCO3Uqn4y8ORDCPUOcruxGNYzCfjfKb2YQSjrn5dJzP&#10;pxEme/vaOh++CdAkGgV1qF4ilZ0efehKLyWxmYFNrVRSUBnSFHQ2mQ7TB9cMgiuDPeIM3V2jFdp9&#10;2w+2h/KMcznoNsNbvqmx+SPz4YU5XAUcBdc7POMhFWAT6C1KKnC//haP9agQZilpcLUK6n8emROU&#10;qO8Gtbsd5XncxeSM5/lkjJ57n9onJ5/OY8Yc9T3g+o7wJVmezFgf1MWUDvQrPoN1bIspZjg2L2i4&#10;mPeh23h8Rlys16kI18+y8Gi2lkfoyGfkdte+Mmd7AQJK9wSXLWSLDzp0tZ0S62MAWSeRIsMdrT3x&#10;uLpJ5v6Zxbfx3k9Vb38Gq98AAAD//wMAUEsDBBQABgAIAAAAIQD9tykI2QAAAAUBAAAPAAAAZHJz&#10;L2Rvd25yZXYueG1sTI/BTsMwEETvSPyDtUjcqJMiQhTiVIAEJy40/QAn3iZp43VkO2n4exYucFlp&#10;NKPZN+VutaNY0IfBkYJ0k4BAap0ZqFNwqN/uchAhajJ6dIQKvjDArrq+KnVh3IU+cdnHTnAJhUIr&#10;6GOcCilD26PVYeMmJPaOzlsdWfpOGq8vXG5HuU2STFo9EH/o9YSvPbbn/WwVmOW9di8fc368x9Zn&#10;zXqa67RW6vZmfX4CEXGNf2H4wWd0qJipcTOZIEYFPCT+XvYetxnPaDiU5g8gq1L+p6++AQAA//8D&#10;AFBLAQItABQABgAIAAAAIQC2gziS/gAAAOEBAAATAAAAAAAAAAAAAAAAAAAAAABbQ29udGVudF9U&#10;eXBlc10ueG1sUEsBAi0AFAAGAAgAAAAhADj9If/WAAAAlAEAAAsAAAAAAAAAAAAAAAAALwEAAF9y&#10;ZWxzLy5yZWxzUEsBAi0AFAAGAAgAAAAhAItRasQyAgAAVAQAAA4AAAAAAAAAAAAAAAAALgIAAGRy&#10;cy9lMm9Eb2MueG1sUEsBAi0AFAAGAAgAAAAhAP23KQjZAAAABQEAAA8AAAAAAAAAAAAAAAAAjAQA&#10;AGRycy9kb3ducmV2LnhtbFBLBQYAAAAABAAEAPMAAACSBQAAAAA=&#10;" filled="f" stroked="f" strokeweight=".5pt">
                      <v:textbox inset=",21.6pt">
                        <w:txbxContent>
                          <w:p w14:paraId="6C424423" w14:textId="0FCB57CD" w:rsidR="00484B58" w:rsidRPr="00854078" w:rsidRDefault="00854078" w:rsidP="00484B58">
                            <w:pPr>
                              <w:pStyle w:val="Heading1"/>
                              <w:rPr>
                                <w:lang w:val="en-GB"/>
                              </w:rPr>
                            </w:pPr>
                            <w:r>
                              <w:rPr>
                                <w:rFonts w:asciiTheme="minorHAnsi" w:eastAsiaTheme="minorEastAsia" w:hAnsiTheme="minorHAnsi" w:cstheme="minorBidi"/>
                                <w:color w:val="FF0000"/>
                                <w:sz w:val="36"/>
                                <w:szCs w:val="36"/>
                                <w:u w:val="single"/>
                                <w:lang w:val="en-GB"/>
                              </w:rPr>
                              <w:t>Payroll and Taxation</w:t>
                            </w:r>
                          </w:p>
                        </w:txbxContent>
                      </v:textbox>
                      <w10:anchorlock/>
                    </v:shape>
                  </w:pict>
                </mc:Fallback>
              </mc:AlternateContent>
            </w:r>
          </w:p>
          <w:p w14:paraId="11FAE8AD" w14:textId="7944E2F2" w:rsidR="00484B58" w:rsidRDefault="00484B58" w:rsidP="00484B58">
            <w:pPr>
              <w:framePr w:hSpace="0" w:wrap="auto" w:vAnchor="margin" w:xAlign="left" w:yAlign="inline"/>
            </w:pPr>
            <w:r>
              <w:rPr>
                <w:noProof/>
              </w:rPr>
              <mc:AlternateContent>
                <mc:Choice Requires="wps">
                  <w:drawing>
                    <wp:inline distT="0" distB="0" distL="0" distR="0" wp14:anchorId="67349E92" wp14:editId="414F91CA">
                      <wp:extent cx="6415088" cy="5962650"/>
                      <wp:effectExtent l="0" t="0" r="0" b="0"/>
                      <wp:docPr id="12" name="Text Box 12"/>
                      <wp:cNvGraphicFramePr/>
                      <a:graphic xmlns:a="http://schemas.openxmlformats.org/drawingml/2006/main">
                        <a:graphicData uri="http://schemas.microsoft.com/office/word/2010/wordprocessingShape">
                          <wps:wsp>
                            <wps:cNvSpPr txBox="1"/>
                            <wps:spPr>
                              <a:xfrm>
                                <a:off x="0" y="0"/>
                                <a:ext cx="6415088" cy="5962650"/>
                              </a:xfrm>
                              <a:prstGeom prst="rect">
                                <a:avLst/>
                              </a:prstGeom>
                              <a:noFill/>
                              <a:ln w="6350">
                                <a:noFill/>
                              </a:ln>
                            </wps:spPr>
                            <wps:txbx>
                              <w:txbxContent>
                                <w:p w14:paraId="0AF47A72"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r w:rsidRPr="00365B41">
                                    <w:rPr>
                                      <w:rFonts w:ascii="Times New Roman" w:hAnsi="Times New Roman"/>
                                      <w:sz w:val="24"/>
                                      <w:szCs w:val="24"/>
                                      <w:lang w:val="en-US"/>
                                    </w:rPr>
                                    <w:t xml:space="preserve">Working through an Umbrella Company, you are paid via PAYE which stands for Pay as You Earn, this means that your tax and national insurance contributions are deducted each time that you are paid. Due to the IR35 legislation that was introduced several years ago you will be liable for </w:t>
                                  </w:r>
                                  <w:r w:rsidRPr="00365B41">
                                    <w:rPr>
                                      <w:rFonts w:ascii="Times New Roman" w:hAnsi="Times New Roman"/>
                                      <w:color w:val="FF0000"/>
                                      <w:sz w:val="24"/>
                                      <w:szCs w:val="24"/>
                                      <w:u w:val="single"/>
                                      <w:lang w:val="en-US"/>
                                    </w:rPr>
                                    <w:t>Employees</w:t>
                                  </w:r>
                                  <w:r w:rsidRPr="00365B41">
                                    <w:rPr>
                                      <w:rFonts w:ascii="Times New Roman" w:hAnsi="Times New Roman"/>
                                      <w:sz w:val="24"/>
                                      <w:szCs w:val="24"/>
                                      <w:lang w:val="en-US"/>
                                    </w:rPr>
                                    <w:t xml:space="preserve"> and </w:t>
                                  </w:r>
                                  <w:r w:rsidRPr="00365B41">
                                    <w:rPr>
                                      <w:rFonts w:ascii="Times New Roman" w:hAnsi="Times New Roman"/>
                                      <w:color w:val="FF0000"/>
                                      <w:sz w:val="24"/>
                                      <w:szCs w:val="24"/>
                                      <w:u w:val="single"/>
                                      <w:lang w:val="en-US"/>
                                    </w:rPr>
                                    <w:t>Employer’s national insurance contributions</w:t>
                                  </w:r>
                                  <w:r w:rsidRPr="00365B41">
                                    <w:rPr>
                                      <w:rFonts w:ascii="Times New Roman" w:hAnsi="Times New Roman"/>
                                      <w:sz w:val="24"/>
                                      <w:szCs w:val="24"/>
                                      <w:lang w:val="en-US"/>
                                    </w:rPr>
                                    <w:t xml:space="preserve"> as well as </w:t>
                                  </w:r>
                                  <w:r w:rsidRPr="00365B41">
                                    <w:rPr>
                                      <w:rFonts w:ascii="Times New Roman" w:hAnsi="Times New Roman"/>
                                      <w:color w:val="FF0000"/>
                                      <w:sz w:val="24"/>
                                      <w:szCs w:val="24"/>
                                      <w:u w:val="single"/>
                                      <w:lang w:val="en-US"/>
                                    </w:rPr>
                                    <w:t>Income tax</w:t>
                                  </w:r>
                                  <w:r w:rsidRPr="00365B41">
                                    <w:rPr>
                                      <w:rFonts w:ascii="Times New Roman" w:hAnsi="Times New Roman"/>
                                      <w:sz w:val="24"/>
                                      <w:szCs w:val="24"/>
                                      <w:lang w:val="en-US"/>
                                    </w:rPr>
                                    <w:t xml:space="preserve">. </w:t>
                                  </w:r>
                                </w:p>
                                <w:p w14:paraId="600A24C7"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p>
                                <w:p w14:paraId="0031DD6F"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r w:rsidRPr="00365B41">
                                    <w:rPr>
                                      <w:rFonts w:ascii="Times New Roman" w:hAnsi="Times New Roman"/>
                                      <w:sz w:val="24"/>
                                      <w:szCs w:val="24"/>
                                      <w:lang w:val="en-US"/>
                                    </w:rPr>
                                    <w:t>The calculations for these deductions are somewhat complicated but, basically, each is taken as a percentage of your earnings.</w:t>
                                  </w:r>
                                </w:p>
                                <w:p w14:paraId="14089776"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p>
                                <w:p w14:paraId="28A73CD2"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r w:rsidRPr="00365B41">
                                    <w:rPr>
                                      <w:rFonts w:ascii="Times New Roman" w:hAnsi="Times New Roman"/>
                                      <w:sz w:val="24"/>
                                      <w:szCs w:val="24"/>
                                      <w:lang w:val="en-US"/>
                                    </w:rPr>
                                    <w:t xml:space="preserve">This means that, despite promises to the contrary, your earnings through one Umbrella Company will be exactly the same as through another – the only difference will be the fees that are charged for the service (Top Line Management UK Limited is one of the cheapest in the UK). </w:t>
                                  </w:r>
                                  <w:r>
                                    <w:rPr>
                                      <w:rFonts w:ascii="Times New Roman" w:hAnsi="Times New Roman"/>
                                      <w:sz w:val="24"/>
                                      <w:szCs w:val="24"/>
                                      <w:lang w:val="en-US"/>
                                    </w:rPr>
                                    <w:t xml:space="preserve">Going </w:t>
                                  </w:r>
                                  <w:r w:rsidRPr="00365B41">
                                    <w:rPr>
                                      <w:rFonts w:ascii="Times New Roman" w:hAnsi="Times New Roman"/>
                                      <w:sz w:val="24"/>
                                      <w:szCs w:val="24"/>
                                      <w:lang w:val="en-US"/>
                                    </w:rPr>
                                    <w:t>PAYE</w:t>
                                  </w:r>
                                  <w:r>
                                    <w:rPr>
                                      <w:rFonts w:ascii="Times New Roman" w:hAnsi="Times New Roman"/>
                                      <w:sz w:val="24"/>
                                      <w:szCs w:val="24"/>
                                      <w:lang w:val="en-US"/>
                                    </w:rPr>
                                    <w:t xml:space="preserve"> </w:t>
                                  </w:r>
                                  <w:r w:rsidRPr="00365B41">
                                    <w:rPr>
                                      <w:rFonts w:ascii="Times New Roman" w:hAnsi="Times New Roman"/>
                                      <w:sz w:val="24"/>
                                      <w:szCs w:val="24"/>
                                      <w:lang w:val="en-US"/>
                                    </w:rPr>
                                    <w:t>means that your tax liability is calculated each time that you are paid throughout the financial year and therefore, if you receive no other income during that period, there will be no additional tax liability at the end of that</w:t>
                                  </w:r>
                                  <w:r>
                                    <w:rPr>
                                      <w:rFonts w:ascii="Times New Roman" w:hAnsi="Times New Roman"/>
                                      <w:sz w:val="24"/>
                                      <w:szCs w:val="24"/>
                                      <w:lang w:val="en-US"/>
                                    </w:rPr>
                                    <w:t xml:space="preserve"> </w:t>
                                  </w:r>
                                  <w:r w:rsidRPr="00365B41">
                                    <w:rPr>
                                      <w:rFonts w:ascii="Times New Roman" w:hAnsi="Times New Roman"/>
                                      <w:sz w:val="24"/>
                                      <w:szCs w:val="24"/>
                                      <w:lang w:val="en-US"/>
                                    </w:rPr>
                                    <w:t>financial year.</w:t>
                                  </w:r>
                                </w:p>
                                <w:p w14:paraId="32D519EA"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p>
                                <w:p w14:paraId="344FF8F4"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r w:rsidRPr="00365B41">
                                    <w:rPr>
                                      <w:rFonts w:ascii="Times New Roman" w:hAnsi="Times New Roman"/>
                                      <w:sz w:val="24"/>
                                      <w:szCs w:val="24"/>
                                      <w:lang w:val="en-US"/>
                                    </w:rPr>
                                    <w:t xml:space="preserve">If you receive payment via PAYE you can expect to receive a pay advice each time that you are paid and this should detail your gross income, tax and employee’s and employer’s national insurance deductions, your Umbrella Company’s fees, your expenses and your net income </w:t>
                                  </w:r>
                                  <w:proofErr w:type="gramStart"/>
                                  <w:r w:rsidRPr="00365B41">
                                    <w:rPr>
                                      <w:rFonts w:ascii="Times New Roman" w:hAnsi="Times New Roman"/>
                                      <w:sz w:val="24"/>
                                      <w:szCs w:val="24"/>
                                      <w:lang w:val="en-US"/>
                                    </w:rPr>
                                    <w:t>i.e.</w:t>
                                  </w:r>
                                  <w:proofErr w:type="gramEnd"/>
                                  <w:r w:rsidRPr="00365B41">
                                    <w:rPr>
                                      <w:rFonts w:ascii="Times New Roman" w:hAnsi="Times New Roman"/>
                                      <w:sz w:val="24"/>
                                      <w:szCs w:val="24"/>
                                      <w:lang w:val="en-US"/>
                                    </w:rPr>
                                    <w:t xml:space="preserve"> what you will be taking home. The pay advice should also contain details of any other</w:t>
                                  </w:r>
                                  <w:r>
                                    <w:rPr>
                                      <w:rFonts w:ascii="Times New Roman" w:hAnsi="Times New Roman"/>
                                      <w:sz w:val="24"/>
                                      <w:szCs w:val="24"/>
                                      <w:lang w:val="en-US"/>
                                    </w:rPr>
                                    <w:t xml:space="preserve"> </w:t>
                                  </w:r>
                                  <w:r w:rsidRPr="00365B41">
                                    <w:rPr>
                                      <w:rFonts w:ascii="Times New Roman" w:hAnsi="Times New Roman"/>
                                      <w:sz w:val="24"/>
                                      <w:szCs w:val="24"/>
                                      <w:lang w:val="en-US"/>
                                    </w:rPr>
                                    <w:t>deductions such as student loan or CSA.</w:t>
                                  </w:r>
                                </w:p>
                                <w:p w14:paraId="7B0E8566"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p>
                                <w:p w14:paraId="7720954F"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r w:rsidRPr="00365B41">
                                    <w:rPr>
                                      <w:rFonts w:ascii="Times New Roman" w:hAnsi="Times New Roman"/>
                                      <w:sz w:val="24"/>
                                      <w:szCs w:val="24"/>
                                      <w:lang w:val="en-US"/>
                                    </w:rPr>
                                    <w:t>At the end of each financial year, if you are being paid via PAYE at the time</w:t>
                                  </w:r>
                                  <w:r>
                                    <w:rPr>
                                      <w:rFonts w:ascii="Times New Roman" w:hAnsi="Times New Roman"/>
                                      <w:sz w:val="24"/>
                                      <w:szCs w:val="24"/>
                                      <w:lang w:val="en-US"/>
                                    </w:rPr>
                                    <w:t xml:space="preserve"> </w:t>
                                  </w:r>
                                  <w:r w:rsidRPr="00365B41">
                                    <w:rPr>
                                      <w:rFonts w:ascii="Times New Roman" w:hAnsi="Times New Roman"/>
                                      <w:sz w:val="24"/>
                                      <w:szCs w:val="24"/>
                                      <w:lang w:val="en-US"/>
                                    </w:rPr>
                                    <w:t>you will receive a P60 which will show your earnings for the year as well as the total tax that you have paid. When you leave an Umbrella Company</w:t>
                                  </w:r>
                                  <w:r>
                                    <w:rPr>
                                      <w:rFonts w:ascii="Times New Roman" w:hAnsi="Times New Roman"/>
                                      <w:sz w:val="24"/>
                                      <w:szCs w:val="24"/>
                                      <w:lang w:val="en-US"/>
                                    </w:rPr>
                                    <w:t xml:space="preserve"> </w:t>
                                  </w:r>
                                  <w:r w:rsidRPr="00365B41">
                                    <w:rPr>
                                      <w:rFonts w:ascii="Times New Roman" w:hAnsi="Times New Roman"/>
                                      <w:sz w:val="24"/>
                                      <w:szCs w:val="24"/>
                                      <w:lang w:val="en-US"/>
                                    </w:rPr>
                                    <w:t>you should also receive a P45 which should be produced as soon as they receive your final payment. The P45 will show your earnings whilst using their services as well as the tax that you have paid. It will also show the tax code that is currently being used for you; this document acts as a way for HMRC to track your employment.</w:t>
                                  </w:r>
                                </w:p>
                                <w:p w14:paraId="380CF042"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p>
                                <w:p w14:paraId="6369F7DB"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r w:rsidRPr="00365B41">
                                    <w:rPr>
                                      <w:rFonts w:ascii="Times New Roman" w:hAnsi="Times New Roman"/>
                                      <w:sz w:val="24"/>
                                      <w:szCs w:val="24"/>
                                      <w:lang w:val="en-US"/>
                                    </w:rPr>
                                    <w:t>The payroll staff at Top Line Management UK Limited will be more than happy to answer any queries that you have regarding the Umbrella system.</w:t>
                                  </w:r>
                                </w:p>
                                <w:p w14:paraId="0E2E33A5" w14:textId="77777777" w:rsidR="00AD7FE1" w:rsidRPr="00AD7FE1" w:rsidRDefault="00AD7FE1" w:rsidP="00AD7FE1">
                                  <w:pPr>
                                    <w:jc w:val="both"/>
                                    <w:rPr>
                                      <w:rFonts w:ascii="Times New Roman" w:hAnsi="Times New Roman"/>
                                      <w:sz w:val="28"/>
                                      <w:szCs w:val="28"/>
                                      <w:lang w:val="cy-GB"/>
                                    </w:rPr>
                                  </w:pPr>
                                </w:p>
                                <w:p w14:paraId="1D80098D" w14:textId="625713A3" w:rsidR="00AD7FE1" w:rsidRPr="00AD7FE1" w:rsidRDefault="00AD7FE1" w:rsidP="00AD7FE1">
                                  <w:pPr>
                                    <w:jc w:val="both"/>
                                    <w:rPr>
                                      <w:rFonts w:ascii="Times New Roman" w:hAnsi="Times New Roman"/>
                                      <w:sz w:val="28"/>
                                      <w:szCs w:val="28"/>
                                      <w:lang w:val="cy-GB"/>
                                    </w:rPr>
                                  </w:pPr>
                                  <w:r w:rsidRPr="00AD7FE1">
                                    <w:rPr>
                                      <w:rFonts w:ascii="Times New Roman" w:hAnsi="Times New Roman"/>
                                      <w:sz w:val="28"/>
                                      <w:szCs w:val="28"/>
                                      <w:lang w:val="cy-GB"/>
                                    </w:rPr>
                                    <w:t>If you have any queries please do not hesitate to contact us:</w:t>
                                  </w:r>
                                </w:p>
                                <w:p w14:paraId="453CEA73" w14:textId="1AF9C5A1" w:rsidR="004C7D30" w:rsidRDefault="004C7D30" w:rsidP="004C7D30"/>
                                <w:p w14:paraId="180592E0" w14:textId="6F33380A" w:rsidR="00484B58" w:rsidRPr="000E7E1B" w:rsidRDefault="00484B58" w:rsidP="00484B58">
                                  <w:pPr>
                                    <w:rPr>
                                      <w:b/>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7349E92" id="Text Box 12" o:spid="_x0000_s1027" type="#_x0000_t202" style="width:505.15pt;height:4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23LwIAAFsEAAAOAAAAZHJzL2Uyb0RvYy54bWysVFFv2jAQfp+0/2D5fQQYsBYRKtaKaRJq&#10;K0HVZ+M4JFLi82xDwn79PjtAWbenaS/mfHe5u++7z8zu2rpiB2VdSTrlg16fM6UlZaXepfxls/x0&#10;w5nzQmeiIq1SflSO380/fpg1ZqqGVFCVKctQRLtpY1JeeG+mSeJkoWrhemSURjAnWwuPq90lmRUN&#10;qtdVMuz3J0lDNjOWpHIO3ocuyOexfp4r6Z/y3CnPqpRjNh9PG89tOJP5TEx3VpiilKcxxD9MUYtS&#10;o+ml1IPwgu1t+UepupSWHOW+J6lOKM9LqSIGoBn036FZF8KoiAXkOHOhyf2/svLx8GxZmWF3Q860&#10;qLGjjWo9+0otgwv8NMZNkbY2SPQt/Mg9+x2cAXab2zr8AhBDHEwfL+yGahLOyWgw7t9ADxKx8e1k&#10;OBlH/pO3z411/puimgUj5Rbri6yKw8p5jILUc0ropmlZVlVcYaVZgxafUfK3CL6oND4MILphg+Xb&#10;bduBPgPZUnYEPkudQpyRyxIzrITzz8JCEoAEmfsnHHlF6EUni7OC7M+/+UM+NoUoZw0klnL3Yy+s&#10;4qz6rrHD28FoFDQZL6PxlyEu9jqyvY7ofX1PUPEAD8rIaIZ8X53N3FL9itewCF0RElqid8r92bz3&#10;nfDxmqRaLGISVGiEX+m1kaF04C4wvGlfhTWnNXhs8JHOYhTTd9vocjvWF3tPeRlXFXjuWD3RDwXH&#10;DZ5eW3gi1/eY9fafMP8FAAD//wMAUEsDBBQABgAIAAAAIQAk2ne33gAAAAYBAAAPAAAAZHJzL2Rv&#10;d25yZXYueG1sTI9BS8NAEIXvgv9hGcGb3W2L0sZsSgkUQfTQ2ou3SXaaBHdnY3bbRn+9Wy96GXi8&#10;x3vf5KvRWXGiIXSeNUwnCgRx7U3HjYb92+ZuASJEZIPWM2n4ogCr4voqx8z4M2/ptIuNSCUcMtTQ&#10;xthnUoa6JYdh4nvi5B384DAmOTTSDHhO5c7KmVIP0mHHaaHFnsqW6o/d0Wl4LjevuK1mbvFty6eX&#10;w7r/3L/fa317M64fQUQa418YLvgJHYrEVPkjmyCshvRI/L0XT03VHESlYTlfKpBFLv/jFz8AAAD/&#10;/wMAUEsBAi0AFAAGAAgAAAAhALaDOJL+AAAA4QEAABMAAAAAAAAAAAAAAAAAAAAAAFtDb250ZW50&#10;X1R5cGVzXS54bWxQSwECLQAUAAYACAAAACEAOP0h/9YAAACUAQAACwAAAAAAAAAAAAAAAAAvAQAA&#10;X3JlbHMvLnJlbHNQSwECLQAUAAYACAAAACEAinz9ty8CAABbBAAADgAAAAAAAAAAAAAAAAAuAgAA&#10;ZHJzL2Uyb0RvYy54bWxQSwECLQAUAAYACAAAACEAJNp3t94AAAAGAQAADwAAAAAAAAAAAAAAAACJ&#10;BAAAZHJzL2Rvd25yZXYueG1sUEsFBgAAAAAEAAQA8wAAAJQFAAAAAA==&#10;" filled="f" stroked="f" strokeweight=".5pt">
                      <v:textbox>
                        <w:txbxContent>
                          <w:p w14:paraId="0AF47A72"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r w:rsidRPr="00365B41">
                              <w:rPr>
                                <w:rFonts w:ascii="Times New Roman" w:hAnsi="Times New Roman"/>
                                <w:sz w:val="24"/>
                                <w:szCs w:val="24"/>
                                <w:lang w:val="en-US"/>
                              </w:rPr>
                              <w:t xml:space="preserve">Working through an Umbrella Company, you are paid via PAYE which stands for Pay as You Earn, this means that your tax and national insurance contributions are deducted each time that you are paid. Due to the IR35 legislation that was introduced several years ago you will be liable for </w:t>
                            </w:r>
                            <w:r w:rsidRPr="00365B41">
                              <w:rPr>
                                <w:rFonts w:ascii="Times New Roman" w:hAnsi="Times New Roman"/>
                                <w:color w:val="FF0000"/>
                                <w:sz w:val="24"/>
                                <w:szCs w:val="24"/>
                                <w:u w:val="single"/>
                                <w:lang w:val="en-US"/>
                              </w:rPr>
                              <w:t>Employees</w:t>
                            </w:r>
                            <w:r w:rsidRPr="00365B41">
                              <w:rPr>
                                <w:rFonts w:ascii="Times New Roman" w:hAnsi="Times New Roman"/>
                                <w:sz w:val="24"/>
                                <w:szCs w:val="24"/>
                                <w:lang w:val="en-US"/>
                              </w:rPr>
                              <w:t xml:space="preserve"> and </w:t>
                            </w:r>
                            <w:r w:rsidRPr="00365B41">
                              <w:rPr>
                                <w:rFonts w:ascii="Times New Roman" w:hAnsi="Times New Roman"/>
                                <w:color w:val="FF0000"/>
                                <w:sz w:val="24"/>
                                <w:szCs w:val="24"/>
                                <w:u w:val="single"/>
                                <w:lang w:val="en-US"/>
                              </w:rPr>
                              <w:t>Employer’s national insurance contributions</w:t>
                            </w:r>
                            <w:r w:rsidRPr="00365B41">
                              <w:rPr>
                                <w:rFonts w:ascii="Times New Roman" w:hAnsi="Times New Roman"/>
                                <w:sz w:val="24"/>
                                <w:szCs w:val="24"/>
                                <w:lang w:val="en-US"/>
                              </w:rPr>
                              <w:t xml:space="preserve"> as well as </w:t>
                            </w:r>
                            <w:r w:rsidRPr="00365B41">
                              <w:rPr>
                                <w:rFonts w:ascii="Times New Roman" w:hAnsi="Times New Roman"/>
                                <w:color w:val="FF0000"/>
                                <w:sz w:val="24"/>
                                <w:szCs w:val="24"/>
                                <w:u w:val="single"/>
                                <w:lang w:val="en-US"/>
                              </w:rPr>
                              <w:t>Income tax</w:t>
                            </w:r>
                            <w:r w:rsidRPr="00365B41">
                              <w:rPr>
                                <w:rFonts w:ascii="Times New Roman" w:hAnsi="Times New Roman"/>
                                <w:sz w:val="24"/>
                                <w:szCs w:val="24"/>
                                <w:lang w:val="en-US"/>
                              </w:rPr>
                              <w:t xml:space="preserve">. </w:t>
                            </w:r>
                          </w:p>
                          <w:p w14:paraId="600A24C7"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p>
                          <w:p w14:paraId="0031DD6F"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r w:rsidRPr="00365B41">
                              <w:rPr>
                                <w:rFonts w:ascii="Times New Roman" w:hAnsi="Times New Roman"/>
                                <w:sz w:val="24"/>
                                <w:szCs w:val="24"/>
                                <w:lang w:val="en-US"/>
                              </w:rPr>
                              <w:t>The calculations for these deductions are somewhat complicated but, basically, each is taken as a percentage of your earnings.</w:t>
                            </w:r>
                          </w:p>
                          <w:p w14:paraId="14089776"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p>
                          <w:p w14:paraId="28A73CD2"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r w:rsidRPr="00365B41">
                              <w:rPr>
                                <w:rFonts w:ascii="Times New Roman" w:hAnsi="Times New Roman"/>
                                <w:sz w:val="24"/>
                                <w:szCs w:val="24"/>
                                <w:lang w:val="en-US"/>
                              </w:rPr>
                              <w:t xml:space="preserve">This means that, despite promises to the contrary, your earnings through one Umbrella Company will be exactly the same as through another – the only difference will be the fees that are charged for the service (Top Line Management UK Limited is one of the cheapest in the UK). </w:t>
                            </w:r>
                            <w:r>
                              <w:rPr>
                                <w:rFonts w:ascii="Times New Roman" w:hAnsi="Times New Roman"/>
                                <w:sz w:val="24"/>
                                <w:szCs w:val="24"/>
                                <w:lang w:val="en-US"/>
                              </w:rPr>
                              <w:t xml:space="preserve">Going </w:t>
                            </w:r>
                            <w:r w:rsidRPr="00365B41">
                              <w:rPr>
                                <w:rFonts w:ascii="Times New Roman" w:hAnsi="Times New Roman"/>
                                <w:sz w:val="24"/>
                                <w:szCs w:val="24"/>
                                <w:lang w:val="en-US"/>
                              </w:rPr>
                              <w:t>PAYE</w:t>
                            </w:r>
                            <w:r>
                              <w:rPr>
                                <w:rFonts w:ascii="Times New Roman" w:hAnsi="Times New Roman"/>
                                <w:sz w:val="24"/>
                                <w:szCs w:val="24"/>
                                <w:lang w:val="en-US"/>
                              </w:rPr>
                              <w:t xml:space="preserve"> </w:t>
                            </w:r>
                            <w:r w:rsidRPr="00365B41">
                              <w:rPr>
                                <w:rFonts w:ascii="Times New Roman" w:hAnsi="Times New Roman"/>
                                <w:sz w:val="24"/>
                                <w:szCs w:val="24"/>
                                <w:lang w:val="en-US"/>
                              </w:rPr>
                              <w:t>means that your tax liability is calculated each time that you are paid throughout the financial year and therefore, if you receive no other income during that period, there will be no additional tax liability at the end of that</w:t>
                            </w:r>
                            <w:r>
                              <w:rPr>
                                <w:rFonts w:ascii="Times New Roman" w:hAnsi="Times New Roman"/>
                                <w:sz w:val="24"/>
                                <w:szCs w:val="24"/>
                                <w:lang w:val="en-US"/>
                              </w:rPr>
                              <w:t xml:space="preserve"> </w:t>
                            </w:r>
                            <w:r w:rsidRPr="00365B41">
                              <w:rPr>
                                <w:rFonts w:ascii="Times New Roman" w:hAnsi="Times New Roman"/>
                                <w:sz w:val="24"/>
                                <w:szCs w:val="24"/>
                                <w:lang w:val="en-US"/>
                              </w:rPr>
                              <w:t>financial year.</w:t>
                            </w:r>
                          </w:p>
                          <w:p w14:paraId="32D519EA"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p>
                          <w:p w14:paraId="344FF8F4"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r w:rsidRPr="00365B41">
                              <w:rPr>
                                <w:rFonts w:ascii="Times New Roman" w:hAnsi="Times New Roman"/>
                                <w:sz w:val="24"/>
                                <w:szCs w:val="24"/>
                                <w:lang w:val="en-US"/>
                              </w:rPr>
                              <w:t>If you receive payment via PAYE you can expect to receive a pay advice each time that you are paid and this should detail your gross income, tax and employee’s and employer’s national insurance deductions, your Umbrella Company’s fees, your expenses and your net income i.e. what you will be taking home. The pay advice should also contain details of any other</w:t>
                            </w:r>
                            <w:r>
                              <w:rPr>
                                <w:rFonts w:ascii="Times New Roman" w:hAnsi="Times New Roman"/>
                                <w:sz w:val="24"/>
                                <w:szCs w:val="24"/>
                                <w:lang w:val="en-US"/>
                              </w:rPr>
                              <w:t xml:space="preserve"> </w:t>
                            </w:r>
                            <w:r w:rsidRPr="00365B41">
                              <w:rPr>
                                <w:rFonts w:ascii="Times New Roman" w:hAnsi="Times New Roman"/>
                                <w:sz w:val="24"/>
                                <w:szCs w:val="24"/>
                                <w:lang w:val="en-US"/>
                              </w:rPr>
                              <w:t>deductions such as student loan or CSA.</w:t>
                            </w:r>
                          </w:p>
                          <w:p w14:paraId="7B0E8566"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p>
                          <w:p w14:paraId="7720954F"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r w:rsidRPr="00365B41">
                              <w:rPr>
                                <w:rFonts w:ascii="Times New Roman" w:hAnsi="Times New Roman"/>
                                <w:sz w:val="24"/>
                                <w:szCs w:val="24"/>
                                <w:lang w:val="en-US"/>
                              </w:rPr>
                              <w:t>At the end of each financial year, if you are being paid via PAYE at the time</w:t>
                            </w:r>
                            <w:r>
                              <w:rPr>
                                <w:rFonts w:ascii="Times New Roman" w:hAnsi="Times New Roman"/>
                                <w:sz w:val="24"/>
                                <w:szCs w:val="24"/>
                                <w:lang w:val="en-US"/>
                              </w:rPr>
                              <w:t xml:space="preserve"> </w:t>
                            </w:r>
                            <w:r w:rsidRPr="00365B41">
                              <w:rPr>
                                <w:rFonts w:ascii="Times New Roman" w:hAnsi="Times New Roman"/>
                                <w:sz w:val="24"/>
                                <w:szCs w:val="24"/>
                                <w:lang w:val="en-US"/>
                              </w:rPr>
                              <w:t>you will receive a P60 which will show your earnings for the year as well as the total tax that you have paid. When you leave an Umbrella Company</w:t>
                            </w:r>
                            <w:r>
                              <w:rPr>
                                <w:rFonts w:ascii="Times New Roman" w:hAnsi="Times New Roman"/>
                                <w:sz w:val="24"/>
                                <w:szCs w:val="24"/>
                                <w:lang w:val="en-US"/>
                              </w:rPr>
                              <w:t xml:space="preserve"> </w:t>
                            </w:r>
                            <w:r w:rsidRPr="00365B41">
                              <w:rPr>
                                <w:rFonts w:ascii="Times New Roman" w:hAnsi="Times New Roman"/>
                                <w:sz w:val="24"/>
                                <w:szCs w:val="24"/>
                                <w:lang w:val="en-US"/>
                              </w:rPr>
                              <w:t>you should also receive a P45 which should be produced as soon as they receive your final payment. The P45 will show your earnings whilst using their services as well as the tax that you have paid. It will also show the tax code that is currently being used for you; this document acts as a way for HMRC to track your employment.</w:t>
                            </w:r>
                          </w:p>
                          <w:p w14:paraId="380CF042"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p>
                          <w:p w14:paraId="6369F7DB" w14:textId="77777777" w:rsidR="00854078" w:rsidRPr="00365B41" w:rsidRDefault="00854078" w:rsidP="00854078">
                            <w:pPr>
                              <w:autoSpaceDE w:val="0"/>
                              <w:autoSpaceDN w:val="0"/>
                              <w:adjustRightInd w:val="0"/>
                              <w:spacing w:line="240" w:lineRule="auto"/>
                              <w:jc w:val="both"/>
                              <w:rPr>
                                <w:rFonts w:ascii="Times New Roman" w:hAnsi="Times New Roman"/>
                                <w:sz w:val="24"/>
                                <w:szCs w:val="24"/>
                                <w:lang w:val="en-US"/>
                              </w:rPr>
                            </w:pPr>
                            <w:r w:rsidRPr="00365B41">
                              <w:rPr>
                                <w:rFonts w:ascii="Times New Roman" w:hAnsi="Times New Roman"/>
                                <w:sz w:val="24"/>
                                <w:szCs w:val="24"/>
                                <w:lang w:val="en-US"/>
                              </w:rPr>
                              <w:t>The payroll staff at Top Line Management UK Limited will be more than happy to answer any queries that you have regarding the Umbrella system.</w:t>
                            </w:r>
                          </w:p>
                          <w:p w14:paraId="0E2E33A5" w14:textId="77777777" w:rsidR="00AD7FE1" w:rsidRPr="00AD7FE1" w:rsidRDefault="00AD7FE1" w:rsidP="00AD7FE1">
                            <w:pPr>
                              <w:jc w:val="both"/>
                              <w:rPr>
                                <w:rFonts w:ascii="Times New Roman" w:hAnsi="Times New Roman"/>
                                <w:sz w:val="28"/>
                                <w:szCs w:val="28"/>
                                <w:lang w:val="cy-GB"/>
                              </w:rPr>
                            </w:pPr>
                          </w:p>
                          <w:p w14:paraId="1D80098D" w14:textId="625713A3" w:rsidR="00AD7FE1" w:rsidRPr="00AD7FE1" w:rsidRDefault="00AD7FE1" w:rsidP="00AD7FE1">
                            <w:pPr>
                              <w:jc w:val="both"/>
                              <w:rPr>
                                <w:rFonts w:ascii="Times New Roman" w:hAnsi="Times New Roman"/>
                                <w:sz w:val="28"/>
                                <w:szCs w:val="28"/>
                                <w:lang w:val="cy-GB"/>
                              </w:rPr>
                            </w:pPr>
                            <w:r w:rsidRPr="00AD7FE1">
                              <w:rPr>
                                <w:rFonts w:ascii="Times New Roman" w:hAnsi="Times New Roman"/>
                                <w:sz w:val="28"/>
                                <w:szCs w:val="28"/>
                                <w:lang w:val="cy-GB"/>
                              </w:rPr>
                              <w:t>If you have any queries please do not hesitate to contact us:</w:t>
                            </w:r>
                          </w:p>
                          <w:p w14:paraId="453CEA73" w14:textId="1AF9C5A1" w:rsidR="004C7D30" w:rsidRDefault="004C7D30" w:rsidP="004C7D30"/>
                          <w:p w14:paraId="180592E0" w14:textId="6F33380A" w:rsidR="00484B58" w:rsidRPr="000E7E1B" w:rsidRDefault="00484B58" w:rsidP="00484B58">
                            <w:pPr>
                              <w:rPr>
                                <w:b/>
                                <w:szCs w:val="26"/>
                              </w:rPr>
                            </w:pPr>
                          </w:p>
                        </w:txbxContent>
                      </v:textbox>
                      <w10:anchorlock/>
                    </v:shape>
                  </w:pict>
                </mc:Fallback>
              </mc:AlternateContent>
            </w:r>
          </w:p>
          <w:p w14:paraId="61BCF7E8" w14:textId="77777777" w:rsidR="00484B58" w:rsidRDefault="00484B58" w:rsidP="00484B58">
            <w:pPr>
              <w:framePr w:hSpace="0" w:wrap="auto" w:vAnchor="margin" w:xAlign="left" w:yAlign="inline"/>
            </w:pPr>
          </w:p>
        </w:tc>
      </w:tr>
    </w:tbl>
    <w:p w14:paraId="709B50CE" w14:textId="1975A9FD" w:rsidR="00121187" w:rsidRPr="00121187" w:rsidRDefault="009D14A6" w:rsidP="000E7E1B">
      <w:pPr>
        <w:framePr w:hSpace="0" w:wrap="auto" w:vAnchor="margin" w:xAlign="left" w:yAlign="inline"/>
      </w:pPr>
      <w:r>
        <w:rPr>
          <w:noProof/>
        </w:rPr>
        <w:drawing>
          <wp:anchor distT="0" distB="0" distL="114300" distR="114300" simplePos="0" relativeHeight="251662335" behindDoc="1" locked="0" layoutInCell="1" allowOverlap="1" wp14:anchorId="52070ADA" wp14:editId="6525F9EE">
            <wp:simplePos x="0" y="0"/>
            <wp:positionH relativeFrom="column">
              <wp:posOffset>1352550</wp:posOffset>
            </wp:positionH>
            <wp:positionV relativeFrom="page">
              <wp:posOffset>476250</wp:posOffset>
            </wp:positionV>
            <wp:extent cx="4772832" cy="795338"/>
            <wp:effectExtent l="38100" t="19050" r="0" b="81280"/>
            <wp:wrapNone/>
            <wp:docPr id="17"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9"/>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72832" cy="795338"/>
                    </a:xfrm>
                    <a:prstGeom prst="rect">
                      <a:avLst/>
                    </a:prstGeom>
                    <a:effectLst>
                      <a:outerShdw blurRad="50800" dist="38100" dir="5400000" algn="t"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7F6598">
        <w:rPr>
          <w:noProof/>
        </w:rPr>
        <w:t xml:space="preserve"> </w:t>
      </w:r>
      <w:r w:rsidR="007F6598">
        <w:rPr>
          <w:noProof/>
        </w:rPr>
        <w:drawing>
          <wp:anchor distT="0" distB="0" distL="114300" distR="114300" simplePos="0" relativeHeight="251660287" behindDoc="1" locked="0" layoutInCell="1" allowOverlap="1" wp14:anchorId="04C6E4C2" wp14:editId="5D42886B">
            <wp:simplePos x="0" y="0"/>
            <wp:positionH relativeFrom="column">
              <wp:posOffset>6985</wp:posOffset>
            </wp:positionH>
            <wp:positionV relativeFrom="paragraph">
              <wp:posOffset>9730740</wp:posOffset>
            </wp:positionV>
            <wp:extent cx="6173470" cy="488950"/>
            <wp:effectExtent l="0" t="0" r="0" b="0"/>
            <wp:wrapNone/>
            <wp:docPr id="1" name="Graphic 1" descr="gradient colored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gradient colored graphics"/>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73470" cy="488950"/>
                    </a:xfrm>
                    <a:prstGeom prst="rect">
                      <a:avLst/>
                    </a:prstGeom>
                    <a:effectLst>
                      <a:outerShdw blurRad="101600" dist="38100" dir="13500000" algn="br" rotWithShape="0">
                        <a:prstClr val="black">
                          <a:alpha val="40000"/>
                        </a:prstClr>
                      </a:outerShdw>
                    </a:effectLst>
                  </pic:spPr>
                </pic:pic>
              </a:graphicData>
            </a:graphic>
          </wp:anchor>
        </w:drawing>
      </w:r>
      <w:r w:rsidR="007F6598">
        <w:rPr>
          <w:noProof/>
        </w:rPr>
        <w:t xml:space="preserve"> </w:t>
      </w:r>
      <w:r w:rsidR="000E7E1B">
        <w:rPr>
          <w:noProof/>
        </w:rPr>
        <w:t xml:space="preserve"> </w:t>
      </w:r>
    </w:p>
    <w:sectPr w:rsidR="00121187" w:rsidRPr="00121187" w:rsidSect="000E7E1B">
      <w:headerReference w:type="even" r:id="rId11"/>
      <w:headerReference w:type="default" r:id="rId12"/>
      <w:footerReference w:type="even" r:id="rId13"/>
      <w:footerReference w:type="default" r:id="rId14"/>
      <w:headerReference w:type="first" r:id="rId15"/>
      <w:footerReference w:type="first" r:id="rId16"/>
      <w:type w:val="continuous"/>
      <w:pgSz w:w="11907" w:h="16839" w:code="9"/>
      <w:pgMar w:top="720" w:right="0" w:bottom="720" w:left="0" w:header="0" w:footer="0" w:gutter="0"/>
      <w:pgBorders w:display="notFirstPage" w:offsetFrom="page">
        <w:right w:val="threeDEmboss" w:sz="48" w:space="24" w:color="005893" w:themeColor="accent1" w:themeShade="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85067" w14:textId="77777777" w:rsidR="00FC125D" w:rsidRDefault="00FC125D" w:rsidP="000E7E1B">
      <w:pPr>
        <w:framePr w:hSpace="0" w:wrap="auto" w:vAnchor="margin" w:xAlign="left" w:yAlign="inline"/>
      </w:pPr>
      <w:r>
        <w:separator/>
      </w:r>
    </w:p>
  </w:endnote>
  <w:endnote w:type="continuationSeparator" w:id="0">
    <w:p w14:paraId="622DCCA5" w14:textId="77777777" w:rsidR="00FC125D" w:rsidRDefault="00FC125D" w:rsidP="000E7E1B">
      <w:pPr>
        <w:framePr w:hSpace="0" w:wrap="auto" w:vAnchor="margin" w:xAlign="left" w:yAlign="inli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44957" w14:textId="77777777" w:rsidR="000E7E1B" w:rsidRDefault="000E7E1B" w:rsidP="000E7E1B">
    <w:pPr>
      <w:pStyle w:val="Footer"/>
      <w:framePr w:hSpace="0" w:wrap="auto" w:vAnchor="margin" w:xAlign="left" w:yAlign="in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E5B1D" w14:textId="77777777" w:rsidR="000E7E1B" w:rsidRDefault="000E7E1B" w:rsidP="000E7E1B">
    <w:pPr>
      <w:pStyle w:val="Footer"/>
      <w:framePr w:hSpace="0" w:wrap="auto" w:vAnchor="margin" w:xAlign="left" w:yAlign="in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C103E" w14:textId="77777777" w:rsidR="000E7E1B" w:rsidRDefault="000E7E1B" w:rsidP="000E7E1B">
    <w:pPr>
      <w:pStyle w:val="Footer"/>
      <w:framePr w:hSpace="0" w:wrap="auto" w:vAnchor="margin" w:xAlign="left"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685A1" w14:textId="77777777" w:rsidR="00FC125D" w:rsidRDefault="00FC125D" w:rsidP="000E7E1B">
      <w:pPr>
        <w:framePr w:hSpace="0" w:wrap="auto" w:vAnchor="margin" w:xAlign="left" w:yAlign="inline"/>
      </w:pPr>
      <w:r>
        <w:separator/>
      </w:r>
    </w:p>
  </w:footnote>
  <w:footnote w:type="continuationSeparator" w:id="0">
    <w:p w14:paraId="6196A82A" w14:textId="77777777" w:rsidR="00FC125D" w:rsidRDefault="00FC125D" w:rsidP="000E7E1B">
      <w:pPr>
        <w:framePr w:hSpace="0" w:wrap="auto" w:vAnchor="margin" w:xAlign="left" w:yAlign="in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E4D90" w14:textId="77777777" w:rsidR="000E7E1B" w:rsidRDefault="000E7E1B" w:rsidP="000E7E1B">
    <w:pPr>
      <w:pStyle w:val="Header"/>
      <w:framePr w:hSpace="0" w:wrap="auto" w:vAnchor="margin" w:xAlign="left" w:yAlign="in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19F2" w14:textId="77777777" w:rsidR="000E7E1B" w:rsidRDefault="000E7E1B" w:rsidP="000E7E1B">
    <w:pPr>
      <w:pStyle w:val="Header"/>
      <w:framePr w:hSpace="0" w:wrap="auto" w:vAnchor="margin" w:xAlign="left" w:yAlign="in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B32F9" w14:textId="77777777" w:rsidR="000E7E1B" w:rsidRDefault="000E7E1B" w:rsidP="000E7E1B">
    <w:pPr>
      <w:pStyle w:val="Header"/>
      <w:framePr w:hSpace="0" w:wrap="auto" w:vAnchor="margin" w:xAlign="left" w:yAlign="in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CB7"/>
    <w:multiLevelType w:val="hybridMultilevel"/>
    <w:tmpl w:val="1A325D0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C20F54"/>
    <w:multiLevelType w:val="hybridMultilevel"/>
    <w:tmpl w:val="F9746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yNjS0MDMzNbIwMDdX0lEKTi0uzszPAykwrAUAhIMkZiwAAAA="/>
  </w:docVars>
  <w:rsids>
    <w:rsidRoot w:val="00484B58"/>
    <w:rsid w:val="00004749"/>
    <w:rsid w:val="00026DB1"/>
    <w:rsid w:val="00077CE5"/>
    <w:rsid w:val="00097C6A"/>
    <w:rsid w:val="000B507B"/>
    <w:rsid w:val="000E66AE"/>
    <w:rsid w:val="000E7E1B"/>
    <w:rsid w:val="00121187"/>
    <w:rsid w:val="001434DE"/>
    <w:rsid w:val="00145DE2"/>
    <w:rsid w:val="001535F3"/>
    <w:rsid w:val="001564AA"/>
    <w:rsid w:val="00172642"/>
    <w:rsid w:val="001822DE"/>
    <w:rsid w:val="00197735"/>
    <w:rsid w:val="001E10B7"/>
    <w:rsid w:val="001E793D"/>
    <w:rsid w:val="002113B6"/>
    <w:rsid w:val="00231C9E"/>
    <w:rsid w:val="00253349"/>
    <w:rsid w:val="002575CE"/>
    <w:rsid w:val="002679F5"/>
    <w:rsid w:val="00291927"/>
    <w:rsid w:val="002B565A"/>
    <w:rsid w:val="002C064F"/>
    <w:rsid w:val="002E5BC7"/>
    <w:rsid w:val="002E635C"/>
    <w:rsid w:val="0032363F"/>
    <w:rsid w:val="003476AA"/>
    <w:rsid w:val="00382592"/>
    <w:rsid w:val="003A5D82"/>
    <w:rsid w:val="003B1299"/>
    <w:rsid w:val="003C7C80"/>
    <w:rsid w:val="00423824"/>
    <w:rsid w:val="00424685"/>
    <w:rsid w:val="00426104"/>
    <w:rsid w:val="00433DA7"/>
    <w:rsid w:val="00463797"/>
    <w:rsid w:val="00484B58"/>
    <w:rsid w:val="004B77A0"/>
    <w:rsid w:val="004C7D30"/>
    <w:rsid w:val="004E2E6C"/>
    <w:rsid w:val="005545BE"/>
    <w:rsid w:val="005A7F8D"/>
    <w:rsid w:val="005B157A"/>
    <w:rsid w:val="005E036A"/>
    <w:rsid w:val="005E383E"/>
    <w:rsid w:val="0063431F"/>
    <w:rsid w:val="006669FF"/>
    <w:rsid w:val="00684318"/>
    <w:rsid w:val="006855AC"/>
    <w:rsid w:val="0069576C"/>
    <w:rsid w:val="006A746E"/>
    <w:rsid w:val="006B2063"/>
    <w:rsid w:val="0074776E"/>
    <w:rsid w:val="00755E58"/>
    <w:rsid w:val="007604B3"/>
    <w:rsid w:val="00773DAF"/>
    <w:rsid w:val="007E07AB"/>
    <w:rsid w:val="007F44C2"/>
    <w:rsid w:val="007F6598"/>
    <w:rsid w:val="00854078"/>
    <w:rsid w:val="00872F8D"/>
    <w:rsid w:val="00895153"/>
    <w:rsid w:val="008D738B"/>
    <w:rsid w:val="008E0B48"/>
    <w:rsid w:val="00913A62"/>
    <w:rsid w:val="0092171B"/>
    <w:rsid w:val="00963B73"/>
    <w:rsid w:val="00996CDE"/>
    <w:rsid w:val="009B7712"/>
    <w:rsid w:val="009D0504"/>
    <w:rsid w:val="009D14A6"/>
    <w:rsid w:val="009F1293"/>
    <w:rsid w:val="00A25F60"/>
    <w:rsid w:val="00A3358E"/>
    <w:rsid w:val="00A45F68"/>
    <w:rsid w:val="00A54276"/>
    <w:rsid w:val="00A902AC"/>
    <w:rsid w:val="00A94C12"/>
    <w:rsid w:val="00AB3207"/>
    <w:rsid w:val="00AD40CE"/>
    <w:rsid w:val="00AD7FE1"/>
    <w:rsid w:val="00AE3657"/>
    <w:rsid w:val="00B15367"/>
    <w:rsid w:val="00B26E63"/>
    <w:rsid w:val="00B46BF9"/>
    <w:rsid w:val="00B6394B"/>
    <w:rsid w:val="00B733A6"/>
    <w:rsid w:val="00BF4D3C"/>
    <w:rsid w:val="00C17266"/>
    <w:rsid w:val="00C65258"/>
    <w:rsid w:val="00C83F0D"/>
    <w:rsid w:val="00CF7075"/>
    <w:rsid w:val="00D258B3"/>
    <w:rsid w:val="00D34398"/>
    <w:rsid w:val="00D42D06"/>
    <w:rsid w:val="00D50C10"/>
    <w:rsid w:val="00D53223"/>
    <w:rsid w:val="00D62E0D"/>
    <w:rsid w:val="00D76202"/>
    <w:rsid w:val="00D85071"/>
    <w:rsid w:val="00D87C3D"/>
    <w:rsid w:val="00E06A1C"/>
    <w:rsid w:val="00E435C1"/>
    <w:rsid w:val="00E44A26"/>
    <w:rsid w:val="00E453E3"/>
    <w:rsid w:val="00E56946"/>
    <w:rsid w:val="00E6562B"/>
    <w:rsid w:val="00E7129A"/>
    <w:rsid w:val="00EA37D7"/>
    <w:rsid w:val="00EA64A3"/>
    <w:rsid w:val="00EF1777"/>
    <w:rsid w:val="00F24237"/>
    <w:rsid w:val="00FC0C1C"/>
    <w:rsid w:val="00FC125D"/>
    <w:rsid w:val="00FC501E"/>
    <w:rsid w:val="00FD4D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1F02E44"/>
  <w15:docId w15:val="{B5DDFE1B-8009-434E-BE85-31BCD0E8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E1B"/>
    <w:pPr>
      <w:framePr w:hSpace="180" w:wrap="around" w:vAnchor="text" w:hAnchor="text" w:x="1051" w:y="925"/>
      <w:spacing w:after="0"/>
    </w:pPr>
    <w:rPr>
      <w:sz w:val="26"/>
    </w:rPr>
  </w:style>
  <w:style w:type="paragraph" w:styleId="Heading1">
    <w:name w:val="heading 1"/>
    <w:basedOn w:val="Normal"/>
    <w:next w:val="Normal"/>
    <w:link w:val="Heading1Char"/>
    <w:uiPriority w:val="9"/>
    <w:qFormat/>
    <w:rsid w:val="000E7E1B"/>
    <w:pPr>
      <w:keepNext/>
      <w:keepLines/>
      <w:framePr w:wrap="around"/>
      <w:outlineLvl w:val="0"/>
    </w:pPr>
    <w:rPr>
      <w:rFonts w:asciiTheme="majorHAnsi" w:eastAsiaTheme="majorEastAsia" w:hAnsiTheme="majorHAnsi" w:cstheme="majorBidi"/>
      <w:b/>
      <w:color w:val="292561" w:themeColor="text2"/>
      <w:sz w:val="32"/>
      <w:szCs w:val="32"/>
    </w:rPr>
  </w:style>
  <w:style w:type="paragraph" w:styleId="Heading2">
    <w:name w:val="heading 2"/>
    <w:basedOn w:val="Normal"/>
    <w:next w:val="Normal"/>
    <w:link w:val="Heading2Char"/>
    <w:uiPriority w:val="9"/>
    <w:unhideWhenUsed/>
    <w:qFormat/>
    <w:rsid w:val="000E7E1B"/>
    <w:pPr>
      <w:keepNext/>
      <w:keepLines/>
      <w:framePr w:wrap="around"/>
      <w:spacing w:before="40"/>
      <w:outlineLvl w:val="1"/>
    </w:pPr>
    <w:rPr>
      <w:rFonts w:asciiTheme="majorHAnsi" w:eastAsiaTheme="majorEastAsia" w:hAnsiTheme="majorHAnsi" w:cstheme="majorBidi"/>
      <w:color w:val="0084DC" w:themeColor="accent1" w:themeShade="BF"/>
      <w:szCs w:val="26"/>
    </w:rPr>
  </w:style>
  <w:style w:type="paragraph" w:styleId="Heading3">
    <w:name w:val="heading 3"/>
    <w:basedOn w:val="Heading2"/>
    <w:next w:val="Normal"/>
    <w:link w:val="Heading3Char"/>
    <w:uiPriority w:val="9"/>
    <w:unhideWhenUsed/>
    <w:qFormat/>
    <w:rsid w:val="000E7E1B"/>
    <w:pPr>
      <w:framePr w:wrap="around" w:y="334"/>
      <w:outlineLvl w:val="2"/>
    </w:pPr>
    <w:rPr>
      <w:b/>
      <w:color w:val="292561" w:themeColor="text2"/>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DB1"/>
    <w:pPr>
      <w:framePr w:wrap="around"/>
      <w:tabs>
        <w:tab w:val="center" w:pos="4680"/>
        <w:tab w:val="right" w:pos="9360"/>
      </w:tabs>
      <w:spacing w:line="240" w:lineRule="auto"/>
    </w:pPr>
  </w:style>
  <w:style w:type="character" w:customStyle="1" w:styleId="HeaderChar">
    <w:name w:val="Header Char"/>
    <w:basedOn w:val="DefaultParagraphFont"/>
    <w:link w:val="Header"/>
    <w:uiPriority w:val="99"/>
    <w:rsid w:val="00026DB1"/>
  </w:style>
  <w:style w:type="paragraph" w:styleId="Footer">
    <w:name w:val="footer"/>
    <w:basedOn w:val="Normal"/>
    <w:link w:val="FooterChar"/>
    <w:uiPriority w:val="99"/>
    <w:unhideWhenUsed/>
    <w:rsid w:val="00026DB1"/>
    <w:pPr>
      <w:framePr w:wrap="around"/>
      <w:tabs>
        <w:tab w:val="center" w:pos="4680"/>
        <w:tab w:val="right" w:pos="9360"/>
      </w:tabs>
      <w:spacing w:line="240" w:lineRule="auto"/>
    </w:pPr>
  </w:style>
  <w:style w:type="character" w:customStyle="1" w:styleId="FooterChar">
    <w:name w:val="Footer Char"/>
    <w:basedOn w:val="DefaultParagraphFont"/>
    <w:link w:val="Footer"/>
    <w:uiPriority w:val="99"/>
    <w:rsid w:val="00026DB1"/>
  </w:style>
  <w:style w:type="character" w:styleId="PlaceholderText">
    <w:name w:val="Placeholder Text"/>
    <w:basedOn w:val="DefaultParagraphFont"/>
    <w:uiPriority w:val="99"/>
    <w:semiHidden/>
    <w:rsid w:val="00B733A6"/>
    <w:rPr>
      <w:color w:val="808080"/>
    </w:rPr>
  </w:style>
  <w:style w:type="table" w:styleId="TableGrid">
    <w:name w:val="Table Grid"/>
    <w:basedOn w:val="TableNormal"/>
    <w:uiPriority w:val="39"/>
    <w:rsid w:val="00D42D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tation">
    <w:name w:val="Salutation"/>
    <w:basedOn w:val="NormalIndent"/>
    <w:next w:val="Normal"/>
    <w:link w:val="SalutationChar"/>
    <w:uiPriority w:val="4"/>
    <w:unhideWhenUsed/>
    <w:qFormat/>
    <w:rsid w:val="00253349"/>
    <w:pPr>
      <w:framePr w:wrap="around"/>
      <w:spacing w:after="200" w:line="276" w:lineRule="auto"/>
      <w:ind w:left="0"/>
    </w:pPr>
    <w:rPr>
      <w:rFonts w:cstheme="minorHAnsi"/>
      <w:b/>
      <w:color w:val="1E1B48" w:themeColor="text2" w:themeShade="BF"/>
      <w:sz w:val="20"/>
      <w:szCs w:val="20"/>
      <w:lang w:eastAsia="ja-JP"/>
    </w:rPr>
  </w:style>
  <w:style w:type="character" w:customStyle="1" w:styleId="SalutationChar">
    <w:name w:val="Salutation Char"/>
    <w:basedOn w:val="DefaultParagraphFont"/>
    <w:link w:val="Salutation"/>
    <w:uiPriority w:val="4"/>
    <w:rsid w:val="00253349"/>
    <w:rPr>
      <w:rFonts w:cstheme="minorHAnsi"/>
      <w:b/>
      <w:color w:val="1E1B48" w:themeColor="text2" w:themeShade="BF"/>
      <w:sz w:val="20"/>
      <w:szCs w:val="20"/>
      <w:lang w:eastAsia="ja-JP"/>
    </w:rPr>
  </w:style>
  <w:style w:type="paragraph" w:styleId="NormalIndent">
    <w:name w:val="Normal Indent"/>
    <w:basedOn w:val="Normal"/>
    <w:uiPriority w:val="99"/>
    <w:semiHidden/>
    <w:unhideWhenUsed/>
    <w:rsid w:val="00253349"/>
    <w:pPr>
      <w:framePr w:wrap="around"/>
      <w:ind w:left="720"/>
    </w:pPr>
  </w:style>
  <w:style w:type="paragraph" w:styleId="BalloonText">
    <w:name w:val="Balloon Text"/>
    <w:basedOn w:val="Normal"/>
    <w:link w:val="BalloonTextChar"/>
    <w:uiPriority w:val="99"/>
    <w:semiHidden/>
    <w:unhideWhenUsed/>
    <w:rsid w:val="00231C9E"/>
    <w:pPr>
      <w:framePr w:wrap="around"/>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1C9E"/>
    <w:rPr>
      <w:rFonts w:ascii="Tahoma" w:hAnsi="Tahoma" w:cs="Tahoma"/>
      <w:sz w:val="16"/>
      <w:szCs w:val="16"/>
      <w:lang w:val="de-DE"/>
    </w:rPr>
  </w:style>
  <w:style w:type="character" w:customStyle="1" w:styleId="Heading2Char">
    <w:name w:val="Heading 2 Char"/>
    <w:basedOn w:val="DefaultParagraphFont"/>
    <w:link w:val="Heading2"/>
    <w:uiPriority w:val="9"/>
    <w:rsid w:val="000E7E1B"/>
    <w:rPr>
      <w:rFonts w:asciiTheme="majorHAnsi" w:eastAsiaTheme="majorEastAsia" w:hAnsiTheme="majorHAnsi" w:cstheme="majorBidi"/>
      <w:color w:val="0084DC" w:themeColor="accent1" w:themeShade="BF"/>
      <w:sz w:val="26"/>
      <w:szCs w:val="26"/>
    </w:rPr>
  </w:style>
  <w:style w:type="character" w:customStyle="1" w:styleId="Heading3Char">
    <w:name w:val="Heading 3 Char"/>
    <w:basedOn w:val="DefaultParagraphFont"/>
    <w:link w:val="Heading3"/>
    <w:uiPriority w:val="9"/>
    <w:rsid w:val="000E7E1B"/>
    <w:rPr>
      <w:rFonts w:asciiTheme="majorHAnsi" w:eastAsiaTheme="majorEastAsia" w:hAnsiTheme="majorHAnsi" w:cstheme="majorBidi"/>
      <w:b/>
      <w:color w:val="292561" w:themeColor="text2"/>
      <w:sz w:val="28"/>
      <w:szCs w:val="26"/>
    </w:rPr>
  </w:style>
  <w:style w:type="character" w:customStyle="1" w:styleId="Heading1Char">
    <w:name w:val="Heading 1 Char"/>
    <w:basedOn w:val="DefaultParagraphFont"/>
    <w:link w:val="Heading1"/>
    <w:uiPriority w:val="9"/>
    <w:rsid w:val="000E7E1B"/>
    <w:rPr>
      <w:rFonts w:asciiTheme="majorHAnsi" w:eastAsiaTheme="majorEastAsia" w:hAnsiTheme="majorHAnsi" w:cstheme="majorBidi"/>
      <w:b/>
      <w:color w:val="292561" w:themeColor="text2"/>
      <w:sz w:val="32"/>
      <w:szCs w:val="32"/>
    </w:rPr>
  </w:style>
  <w:style w:type="paragraph" w:styleId="NoSpacing">
    <w:name w:val="No Spacing"/>
    <w:basedOn w:val="Normal"/>
    <w:uiPriority w:val="1"/>
    <w:qFormat/>
    <w:rsid w:val="000E7E1B"/>
    <w:pPr>
      <w:framePr w:wrap="around" w:y="334"/>
    </w:pPr>
  </w:style>
  <w:style w:type="paragraph" w:customStyle="1" w:styleId="Content">
    <w:name w:val="Content"/>
    <w:basedOn w:val="Normal"/>
    <w:link w:val="ContentChar"/>
    <w:qFormat/>
    <w:rsid w:val="000E7E1B"/>
    <w:pPr>
      <w:framePr w:wrap="around" w:y="334"/>
      <w:spacing w:after="160"/>
    </w:pPr>
    <w:rPr>
      <w:sz w:val="24"/>
      <w:szCs w:val="24"/>
    </w:rPr>
  </w:style>
  <w:style w:type="character" w:customStyle="1" w:styleId="ContentChar">
    <w:name w:val="Content Char"/>
    <w:basedOn w:val="DefaultParagraphFont"/>
    <w:link w:val="Content"/>
    <w:rsid w:val="000E7E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TH\AppData\Roaming\Microsoft\Templates\Business%20letter%20(blue%20border%20and%20color%20gradient).dotx" TargetMode="External"/></Relationships>
</file>

<file path=word/theme/theme1.xml><?xml version="1.0" encoding="utf-8"?>
<a:theme xmlns:a="http://schemas.openxmlformats.org/drawingml/2006/main" name="Office Theme">
  <a:themeElements>
    <a:clrScheme name="Custom 12">
      <a:dk1>
        <a:srgbClr val="0F0F3F"/>
      </a:dk1>
      <a:lt1>
        <a:sysClr val="window" lastClr="FFFFFF"/>
      </a:lt1>
      <a:dk2>
        <a:srgbClr val="292561"/>
      </a:dk2>
      <a:lt2>
        <a:srgbClr val="F2F2F2"/>
      </a:lt2>
      <a:accent1>
        <a:srgbClr val="27A9FF"/>
      </a:accent1>
      <a:accent2>
        <a:srgbClr val="293B90"/>
      </a:accent2>
      <a:accent3>
        <a:srgbClr val="2664B0"/>
      </a:accent3>
      <a:accent4>
        <a:srgbClr val="5998D2"/>
      </a:accent4>
      <a:accent5>
        <a:srgbClr val="60C5E8"/>
      </a:accent5>
      <a:accent6>
        <a:srgbClr val="2664B0"/>
      </a:accent6>
      <a:hlink>
        <a:srgbClr val="60C5E8"/>
      </a:hlink>
      <a:folHlink>
        <a:srgbClr val="60C5E8"/>
      </a:folHlink>
    </a:clrScheme>
    <a:fontScheme name="Custom 16">
      <a:majorFont>
        <a:latin typeface="Century Gothic"/>
        <a:ea typeface=""/>
        <a:cs typeface=""/>
      </a:majorFont>
      <a:minorFont>
        <a:latin typeface="Microsoft Sans Seri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[select 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E07EE9-7B08-40B7-86CD-C2CF92C9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letter (blue border and color gradient)</Template>
  <TotalTime>0</TotalTime>
  <Pages>1</Pages>
  <Words>17</Words>
  <Characters>103</Characters>
  <Application>Microsoft Office Word</Application>
  <DocSecurity>0</DocSecurity>
  <Lines>1</Lines>
  <Paragraphs>1</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BTH</dc:creator>
  <cp:lastModifiedBy>Bayode Toks Hambolu</cp:lastModifiedBy>
  <cp:revision>2</cp:revision>
  <cp:lastPrinted>2021-04-17T15:15:00Z</cp:lastPrinted>
  <dcterms:created xsi:type="dcterms:W3CDTF">2021-04-18T14:53:00Z</dcterms:created>
  <dcterms:modified xsi:type="dcterms:W3CDTF">2021-04-18T14:53:00Z</dcterms:modified>
</cp:coreProperties>
</file>